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18BD" w14:textId="77777777" w:rsidR="00822A0B" w:rsidRPr="00F86ADB" w:rsidRDefault="00822A0B" w:rsidP="00822A0B">
      <w:pPr>
        <w:pStyle w:val="NormalWeb"/>
        <w:rPr>
          <w:sz w:val="28"/>
          <w:szCs w:val="28"/>
        </w:rPr>
      </w:pPr>
      <w:r w:rsidRPr="00F86ADB">
        <w:rPr>
          <w:sz w:val="28"/>
          <w:szCs w:val="28"/>
        </w:rPr>
        <w:t>Jerome Clayton Glenn</w:t>
      </w:r>
      <w:r w:rsidRPr="00F86ADB">
        <w:rPr>
          <w:sz w:val="28"/>
          <w:szCs w:val="28"/>
        </w:rPr>
        <w:br/>
        <w:t>jglenn@igc.org</w:t>
      </w:r>
      <w:r w:rsidRPr="00F86ADB">
        <w:rPr>
          <w:sz w:val="28"/>
          <w:szCs w:val="28"/>
        </w:rPr>
        <w:br/>
      </w:r>
      <w:hyperlink w:history="1">
        <w:r w:rsidRPr="00F86ADB">
          <w:rPr>
            <w:rStyle w:val="Hyperlink"/>
            <w:sz w:val="28"/>
            <w:szCs w:val="28"/>
          </w:rPr>
          <w:t xml:space="preserve">www.stateofthefuture.org </w:t>
        </w:r>
      </w:hyperlink>
    </w:p>
    <w:p w14:paraId="5B2CD330" w14:textId="77777777" w:rsidR="00822A0B" w:rsidRDefault="00822A0B" w:rsidP="00822A0B">
      <w:pPr>
        <w:pStyle w:val="NormalWeb"/>
      </w:pPr>
      <w:r>
        <w:t xml:space="preserve">Jerome C. Glenn is the co-founder (1996) and director of The Millennium Project (on global futures research) of the World Federation of United Nations Associations and co-author with Ted Gordon of the annual </w:t>
      </w:r>
      <w:hyperlink r:id="rId4" w:history="1">
        <w:r>
          <w:rPr>
            <w:rStyle w:val="Emphasis"/>
            <w:color w:val="0000EE"/>
            <w:u w:val="single"/>
          </w:rPr>
          <w:t>State of the Future</w:t>
        </w:r>
      </w:hyperlink>
      <w:r>
        <w:t xml:space="preserve"> of the Millennium Project for the past twelve years. He was the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representative for the United Nations University as executive director of the American Council for the UNU 1988-2007.</w:t>
      </w:r>
    </w:p>
    <w:p w14:paraId="61AED20B" w14:textId="77777777" w:rsidR="00822A0B" w:rsidRDefault="00822A0B" w:rsidP="00822A0B">
      <w:pPr>
        <w:pStyle w:val="NormalWeb"/>
      </w:pPr>
      <w:r>
        <w:t>He has over 35 years of Futures Research experience working for governments, international organizations, and private industry in Science &amp; Technology Policy, Environmental Security, Economics, Education, Defense, Space, Futures Research Methodology, International Telecommunications, and Decision Support Systems with the Committee for the Future, Hudson Institute, Future Options Room, and the Millennium Project. He has addressed or keynoted conferences for over 300 government departments, universities, NGOs, UN organizations, and/or corporations around the world on a variety of future-oriented topics.</w:t>
      </w:r>
    </w:p>
    <w:p w14:paraId="0ABCE8A2" w14:textId="356A3F93" w:rsidR="00822A0B" w:rsidRDefault="00822A0B" w:rsidP="00822A0B">
      <w:pPr>
        <w:pStyle w:val="NormalWeb"/>
      </w:pPr>
      <w:r>
        <w:t>Recent research includes: Global Energy Collective Intelligence, National Future Strategy Units, Future Education and Learning Possibilities by 2030, Global Energy Scenarios for 2020, the Future of Ethics, 2025 Science and Technology Scenarios, Middle East Peace Scenarios, and Military R&amp;D Priorities to Reduce Health and Environmental Impacts of Nanto</w:t>
      </w:r>
      <w:r w:rsidR="00F86ADB">
        <w:t>-</w:t>
      </w:r>
      <w:r>
        <w:t>technol</w:t>
      </w:r>
      <w:r w:rsidR="00F86ADB">
        <w:t>o</w:t>
      </w:r>
      <w:r>
        <w:t xml:space="preserve">gy. </w:t>
      </w:r>
    </w:p>
    <w:p w14:paraId="0C355344" w14:textId="77777777" w:rsidR="00822A0B" w:rsidRDefault="00822A0B" w:rsidP="00822A0B">
      <w:pPr>
        <w:pStyle w:val="NormalWeb"/>
      </w:pPr>
      <w:r>
        <w:t xml:space="preserve">Glenn was the Deputy Director of Partnership for Productivity International involved in national strategic planning, institutional design, training, and evaluation in economic development in </w:t>
      </w:r>
      <w:smartTag w:uri="urn:schemas-microsoft-com:office:smarttags" w:element="place">
        <w:r>
          <w:t>Africa</w:t>
        </w:r>
      </w:smartTag>
      <w:r>
        <w:t xml:space="preserve">, the </w:t>
      </w:r>
      <w:smartTag w:uri="urn:schemas-microsoft-com:office:smarttags" w:element="place">
        <w:r>
          <w:t>Middle East</w:t>
        </w:r>
      </w:smartTag>
      <w:r>
        <w:t xml:space="preserve">, </w:t>
      </w:r>
      <w:smartTag w:uri="urn:schemas-microsoft-com:office:smarttags" w:element="place">
        <w:r>
          <w:t>Asia</w:t>
        </w:r>
      </w:smartTag>
      <w:r>
        <w:t xml:space="preserve">, the </w:t>
      </w:r>
      <w:smartTag w:uri="urn:schemas-microsoft-com:office:smarttags" w:element="place">
        <w:r>
          <w:t>Caribbean</w:t>
        </w:r>
      </w:smartTag>
      <w:r>
        <w:t xml:space="preserve">, and </w:t>
      </w:r>
      <w:smartTag w:uri="urn:schemas-microsoft-com:office:smarttags" w:element="place">
        <w:r>
          <w:t>Latin America</w:t>
        </w:r>
      </w:smartTag>
      <w:r>
        <w:t xml:space="preserve"> and created CARINET in 1983 as the leading computer network in the developing world subsequently bought by </w:t>
      </w:r>
      <w:proofErr w:type="spellStart"/>
      <w:r>
        <w:t>CGNet</w:t>
      </w:r>
      <w:proofErr w:type="spellEnd"/>
      <w:r>
        <w:t xml:space="preserve">. He has been an independent consultant for the World Bank, UNDP, UNU, UNESCO, FAO, </w:t>
      </w:r>
      <w:smartTag w:uri="urn:schemas-microsoft-com:office:smarttags" w:element="place">
        <w:smartTag w:uri="urn:schemas-microsoft-com:office:smarttags" w:element="City">
          <w:r>
            <w:t>UNEP</w:t>
          </w:r>
        </w:smartTag>
        <w:r>
          <w:t xml:space="preserve">, </w:t>
        </w:r>
        <w:smartTag w:uri="urn:schemas-microsoft-com:office:smarttags" w:element="country-region">
          <w:r>
            <w:t>US</w:t>
          </w:r>
        </w:smartTag>
      </w:smartTag>
      <w:r>
        <w:t>/EPA, USAID, and several governments and corporations.</w:t>
      </w:r>
    </w:p>
    <w:p w14:paraId="74C804F5" w14:textId="692BCF85" w:rsidR="00822A0B" w:rsidRDefault="00822A0B" w:rsidP="00822A0B">
      <w:pPr>
        <w:pStyle w:val="NormalWeb"/>
      </w:pPr>
      <w:r>
        <w:t>He invented the "Futures Wheel" a futures assessment technique, Futuristic Curriculum Development, and concepts such as conscious-technology, trans</w:t>
      </w:r>
      <w:r w:rsidR="00F86ADB">
        <w:t>-</w:t>
      </w:r>
      <w:proofErr w:type="spellStart"/>
      <w:r>
        <w:t>instutions</w:t>
      </w:r>
      <w:proofErr w:type="spellEnd"/>
      <w:r>
        <w:t xml:space="preserve">, tele-nations, management by understanding, definition of environmental security, feminine brain drain, just-in-time knowledge and learning, information warfare, </w:t>
      </w:r>
      <w:proofErr w:type="spellStart"/>
      <w:r>
        <w:t>feelysis</w:t>
      </w:r>
      <w:proofErr w:type="spellEnd"/>
      <w:r>
        <w:t xml:space="preserve">, nodes as a management concept for interconnecting global and local views and actions, and coined the term </w:t>
      </w:r>
      <w:proofErr w:type="spellStart"/>
      <w:r>
        <w:t>futuring</w:t>
      </w:r>
      <w:proofErr w:type="spellEnd"/>
      <w:r>
        <w:t xml:space="preserve"> in 1973. Saturday Review named him among the most unusually gifted leaders of </w:t>
      </w:r>
      <w:smartTag w:uri="urn:schemas-microsoft-com:office:smarttags" w:element="place">
        <w:smartTag w:uri="urn:schemas-microsoft-com:office:smarttags" w:element="country-region">
          <w:r>
            <w:t>America</w:t>
          </w:r>
        </w:smartTag>
      </w:smartTag>
      <w:r>
        <w:t xml:space="preserve"> for his pioneering work in Tropical Medicine (national Leprosy system while a Peace Corp Volunteer), Future-Oriented Education, and Participatory Decision Making Systems in 1974. He was instrumental in naming the first Space Shuttle the </w:t>
      </w:r>
      <w:smartTag w:uri="urn:schemas-microsoft-com:office:smarttags" w:element="place">
        <w:smartTag w:uri="urn:schemas-microsoft-com:office:smarttags" w:element="City">
          <w:r>
            <w:t>Enterprise</w:t>
          </w:r>
        </w:smartTag>
      </w:smartTag>
      <w:r>
        <w:t xml:space="preserve"> and banning the first space weapon (FOBS) in SALT II.</w:t>
      </w:r>
    </w:p>
    <w:p w14:paraId="3873201E" w14:textId="77777777" w:rsidR="00822A0B" w:rsidRDefault="00822A0B" w:rsidP="00822A0B">
      <w:pPr>
        <w:pStyle w:val="NormalWeb"/>
      </w:pPr>
      <w:r>
        <w:t xml:space="preserve">He has published over 100 future-oriented articles in such as the Nikkei, ADWEEK, International Tribune, LEADERS, New York Times, McGraw-Hill’s Contemporary </w:t>
      </w:r>
      <w:r>
        <w:lastRenderedPageBreak/>
        <w:t xml:space="preserve">Learning Series, Current, Royal Society of Arts (RSA) Journal, Foresight, Futures, Technological Forecasting, Futures Research Quarterly, and The Futurist. He is editor of </w:t>
      </w:r>
      <w:hyperlink r:id="rId5" w:history="1">
        <w:r>
          <w:rPr>
            <w:rStyle w:val="Hyperlink"/>
          </w:rPr>
          <w:t>Futures Research Methodology</w:t>
        </w:r>
      </w:hyperlink>
      <w:r>
        <w:t xml:space="preserve"> versions 1.0 and 2.0, author of </w:t>
      </w:r>
      <w:r>
        <w:rPr>
          <w:rStyle w:val="Emphasis"/>
        </w:rPr>
        <w:t>Future Mind: Merging the Mystical and the Technological in the 21st Century</w:t>
      </w:r>
      <w:r>
        <w:t xml:space="preserve"> (1989 &amp; 1994), </w:t>
      </w:r>
      <w:r>
        <w:rPr>
          <w:rStyle w:val="Emphasis"/>
        </w:rPr>
        <w:t xml:space="preserve">Linking the Future: Findhorn, </w:t>
      </w:r>
      <w:proofErr w:type="spellStart"/>
      <w:r>
        <w:rPr>
          <w:rStyle w:val="Emphasis"/>
        </w:rPr>
        <w:t>Auroville</w:t>
      </w:r>
      <w:proofErr w:type="spellEnd"/>
      <w:r>
        <w:rPr>
          <w:rStyle w:val="Emphasis"/>
        </w:rPr>
        <w:t xml:space="preserve">, </w:t>
      </w:r>
      <w:proofErr w:type="spellStart"/>
      <w:r>
        <w:rPr>
          <w:rStyle w:val="Emphasis"/>
        </w:rPr>
        <w:t>Arcosanti</w:t>
      </w:r>
      <w:proofErr w:type="spellEnd"/>
      <w:r>
        <w:rPr>
          <w:rStyle w:val="Emphasis"/>
        </w:rPr>
        <w:t xml:space="preserve"> </w:t>
      </w:r>
      <w:r>
        <w:t xml:space="preserve">(1979), and co-author of </w:t>
      </w:r>
      <w:r>
        <w:rPr>
          <w:rStyle w:val="Emphasis"/>
        </w:rPr>
        <w:t>Space Trek: The Endless Migration</w:t>
      </w:r>
      <w:r>
        <w:t xml:space="preserve"> (1978 &amp; 1979).</w:t>
      </w:r>
    </w:p>
    <w:p w14:paraId="33A3F524" w14:textId="77777777" w:rsidR="00822A0B" w:rsidRDefault="00822A0B" w:rsidP="00822A0B">
      <w:pPr>
        <w:pStyle w:val="NormalWeb"/>
      </w:pPr>
      <w:r>
        <w:t xml:space="preserve">Glenn has a BA in philosophy from American University, an MA in Teaching Social Science - Futuristics from Antioch Graduate School of Education (now Antioch University New England), and was a doctoral candidate in general futures research at the University of Massachusetts. He received the Donella Meadows Metal, Kondratieff Metal, Emerald Citation of Excellence, honorary professorship and doctor’s degrees from two universities in </w:t>
      </w:r>
      <w:smartTag w:uri="urn:schemas-microsoft-com:office:smarttags" w:element="place">
        <w:r>
          <w:t>South America</w:t>
        </w:r>
      </w:smartTag>
      <w:r>
        <w:t xml:space="preserve"> (Universidad Ricardo Palma and Universidad Franz Tamayo) and is a leading boomerang stunt man. </w:t>
      </w:r>
    </w:p>
    <w:p w14:paraId="3400428A" w14:textId="77777777" w:rsidR="00822A0B" w:rsidRDefault="00822A0B" w:rsidP="00822A0B">
      <w:pPr>
        <w:pStyle w:val="NormalWeb"/>
      </w:pPr>
      <w:r>
        <w:t xml:space="preserve">JEROME CLAYTON GLENN </w:t>
      </w:r>
      <w:r>
        <w:br/>
        <w:t xml:space="preserve">4421 </w:t>
      </w:r>
      <w:smartTag w:uri="urn:schemas-microsoft-com:office:smarttags" w:element="address">
        <w:smartTag w:uri="urn:schemas-microsoft-com:office:smarttags" w:element="Street">
          <w:r>
            <w:t>Garrison Street, NW</w:t>
          </w:r>
        </w:smartTag>
        <w:r>
          <w:t xml:space="preserve"> </w:t>
        </w:r>
        <w:r>
          <w:br/>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20016</w:t>
          </w:r>
        </w:smartTag>
      </w:smartTag>
      <w:r>
        <w:t xml:space="preserve"> </w:t>
      </w:r>
      <w:r>
        <w:br/>
        <w:t xml:space="preserve">202-686-5179 (V&amp;F) </w:t>
      </w:r>
      <w:r>
        <w:br/>
      </w:r>
      <w:hyperlink r:id="rId6" w:history="1">
        <w:r>
          <w:rPr>
            <w:rStyle w:val="Hyperlink"/>
          </w:rPr>
          <w:t>jglenn@igc.org</w:t>
        </w:r>
      </w:hyperlink>
      <w:r>
        <w:t xml:space="preserve"> </w:t>
      </w:r>
    </w:p>
    <w:p w14:paraId="09058785"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F4DE1"/>
    <w:rsid w:val="00822A0B"/>
    <w:rsid w:val="00B44494"/>
    <w:rsid w:val="00CF42B5"/>
    <w:rsid w:val="00F8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323E0A4A"/>
  <w15:chartTrackingRefBased/>
  <w15:docId w15:val="{B04AA3AB-B4B0-4ABF-9C52-69504AB8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22A0B"/>
    <w:rPr>
      <w:color w:val="0000EE"/>
      <w:u w:val="single"/>
    </w:rPr>
  </w:style>
  <w:style w:type="paragraph" w:styleId="NormalWeb">
    <w:name w:val="Normal (Web)"/>
    <w:basedOn w:val="Normal"/>
    <w:rsid w:val="00822A0B"/>
    <w:pPr>
      <w:spacing w:before="100" w:beforeAutospacing="1" w:after="100" w:afterAutospacing="1"/>
    </w:pPr>
    <w:rPr>
      <w:rFonts w:ascii="Times New Roman" w:hAnsi="Times New Roman"/>
      <w:bCs w:val="0"/>
      <w:color w:val="000000"/>
      <w:sz w:val="24"/>
      <w:szCs w:val="24"/>
    </w:rPr>
  </w:style>
  <w:style w:type="character" w:styleId="Emphasis">
    <w:name w:val="Emphasis"/>
    <w:qFormat/>
    <w:rsid w:val="00822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lenn@igc.org" TargetMode="External"/><Relationship Id="rId5" Type="http://schemas.openxmlformats.org/officeDocument/2006/relationships/hyperlink" Target="http://www.millennium-project.org/millennium/FRM-v2.html" TargetMode="External"/><Relationship Id="rId4" Type="http://schemas.openxmlformats.org/officeDocument/2006/relationships/hyperlink" Target="http://www.millennium-project.org/millennium/iss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Jerome Clayton Glenn</vt:lpstr>
    </vt:vector>
  </TitlesOfParts>
  <Company>DevTec Global</Company>
  <LinksUpToDate>false</LinksUpToDate>
  <CharactersWithSpaces>4295</CharactersWithSpaces>
  <SharedDoc>false</SharedDoc>
  <HLinks>
    <vt:vector size="18" baseType="variant">
      <vt:variant>
        <vt:i4>7405635</vt:i4>
      </vt:variant>
      <vt:variant>
        <vt:i4>9</vt:i4>
      </vt:variant>
      <vt:variant>
        <vt:i4>0</vt:i4>
      </vt:variant>
      <vt:variant>
        <vt:i4>5</vt:i4>
      </vt:variant>
      <vt:variant>
        <vt:lpwstr>mailto:jglenn@igc.org</vt:lpwstr>
      </vt:variant>
      <vt:variant>
        <vt:lpwstr/>
      </vt:variant>
      <vt:variant>
        <vt:i4>5570561</vt:i4>
      </vt:variant>
      <vt:variant>
        <vt:i4>6</vt:i4>
      </vt:variant>
      <vt:variant>
        <vt:i4>0</vt:i4>
      </vt:variant>
      <vt:variant>
        <vt:i4>5</vt:i4>
      </vt:variant>
      <vt:variant>
        <vt:lpwstr>http://www.millennium-project.org/millennium/FRM-v2.html</vt:lpwstr>
      </vt:variant>
      <vt:variant>
        <vt:lpwstr/>
      </vt:variant>
      <vt:variant>
        <vt:i4>5701657</vt:i4>
      </vt:variant>
      <vt:variant>
        <vt:i4>3</vt:i4>
      </vt:variant>
      <vt:variant>
        <vt:i4>0</vt:i4>
      </vt:variant>
      <vt:variant>
        <vt:i4>5</vt:i4>
      </vt:variant>
      <vt:variant>
        <vt:lpwstr>http://www.millennium-project.org/millennium/issues.html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Jerome Clayton Glenn</dc:title>
  <dc:subject/>
  <dc:creator>Tino Randall</dc:creator>
  <cp:keywords/>
  <dc:description/>
  <cp:lastModifiedBy>Tino Randall</cp:lastModifiedBy>
  <cp:revision>2</cp:revision>
  <dcterms:created xsi:type="dcterms:W3CDTF">2021-04-22T18:11:00Z</dcterms:created>
  <dcterms:modified xsi:type="dcterms:W3CDTF">2021-04-22T18:11:00Z</dcterms:modified>
</cp:coreProperties>
</file>